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7340" w14:textId="7E62EFF4" w:rsidR="006450E8" w:rsidRPr="00D864E1" w:rsidRDefault="002E350F" w:rsidP="006450E8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</w:pPr>
      <w:r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 xml:space="preserve">Zaproszenie na </w:t>
      </w:r>
      <w:bookmarkStart w:id="0" w:name="_Hlk127442884"/>
      <w:r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Między</w:t>
      </w:r>
      <w:r w:rsidR="003B74BD"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 xml:space="preserve">narodową </w:t>
      </w:r>
      <w:r w:rsidR="00E91456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k</w:t>
      </w:r>
      <w:r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onferencję</w:t>
      </w:r>
      <w:r w:rsidR="003B74BD"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 xml:space="preserve"> </w:t>
      </w:r>
      <w:r w:rsidR="00E91456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n</w:t>
      </w:r>
      <w:r w:rsidR="003B74BD"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aukową</w:t>
      </w:r>
    </w:p>
    <w:p w14:paraId="5E65A44C" w14:textId="77777777" w:rsidR="002E350F" w:rsidRPr="00D864E1" w:rsidRDefault="002E350F" w:rsidP="006450E8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7CED3506" w14:textId="545B34E7" w:rsidR="002E350F" w:rsidRPr="00D864E1" w:rsidRDefault="007364ED" w:rsidP="002E350F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Wielojęzyczność w przestrzeni publicznej.</w:t>
      </w:r>
    </w:p>
    <w:p w14:paraId="4083F6E5" w14:textId="224F4C63" w:rsidR="002E350F" w:rsidRPr="00D864E1" w:rsidRDefault="007364ED" w:rsidP="002E350F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Śląsk i Łużyce na tle krajowym i europejskim II</w:t>
      </w:r>
      <w:r w:rsidR="00360FFE"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I</w:t>
      </w:r>
    </w:p>
    <w:p w14:paraId="19962C0A" w14:textId="57323759" w:rsidR="002E350F" w:rsidRPr="00D864E1" w:rsidRDefault="004804B4" w:rsidP="002E350F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</w:pPr>
      <w:r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Szkolnictwo mniejszości narodowych i etnicznych</w:t>
      </w:r>
    </w:p>
    <w:p w14:paraId="6B46662A" w14:textId="59D6F0A1" w:rsidR="006450E8" w:rsidRDefault="004804B4" w:rsidP="002E350F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</w:pPr>
      <w:r w:rsidRPr="00D864E1"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Aspekty historyczne, społeczne i językowe</w:t>
      </w:r>
    </w:p>
    <w:p w14:paraId="51E2384B" w14:textId="0376F6CC" w:rsidR="00FC53B1" w:rsidRPr="00D864E1" w:rsidRDefault="00FC53B1" w:rsidP="002E350F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b/>
          <w:bCs/>
          <w:i/>
          <w:iCs/>
          <w:color w:val="00000A"/>
          <w:sz w:val="24"/>
          <w:szCs w:val="24"/>
          <w:lang w:eastAsia="pl-PL"/>
        </w:rPr>
        <w:t>W stulecie powstania Dzielnicy I Związku Polaków w Niemczech</w:t>
      </w:r>
    </w:p>
    <w:p w14:paraId="345ABE40" w14:textId="3A00CC58" w:rsidR="005B398D" w:rsidRPr="00D864E1" w:rsidRDefault="00BA7DFB" w:rsidP="00302686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Opole</w:t>
      </w:r>
      <w:r w:rsidR="00302686"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,</w:t>
      </w:r>
      <w:r w:rsidR="004804B4"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 w:rsidR="00EE220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 xml:space="preserve">17–18 </w:t>
      </w:r>
      <w:r w:rsidR="004804B4"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maj</w:t>
      </w:r>
      <w:r w:rsidR="00EE220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a</w:t>
      </w:r>
      <w:r w:rsidR="00360FFE" w:rsidRPr="00D864E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 xml:space="preserve"> 2023</w:t>
      </w:r>
      <w:r w:rsidR="00EE2201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pl-PL"/>
        </w:rPr>
        <w:t> r.</w:t>
      </w:r>
    </w:p>
    <w:bookmarkEnd w:id="0"/>
    <w:p w14:paraId="239F9CB2" w14:textId="77777777" w:rsidR="00B87011" w:rsidRDefault="00B87011" w:rsidP="005B398D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8"/>
          <w:szCs w:val="28"/>
          <w:lang w:eastAsia="pl-PL"/>
        </w:rPr>
      </w:pPr>
    </w:p>
    <w:p w14:paraId="64B28F8F" w14:textId="77877BA7" w:rsidR="003B74BD" w:rsidRPr="00DF62C6" w:rsidRDefault="007364ED" w:rsidP="00B87011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W październiku 2019 r. In</w:t>
      </w:r>
      <w:r w:rsidR="00360FFE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stytut Śląski zainaugurował cykl międzynarodowych konferencji naukowych pod zbiorczym tytułem</w:t>
      </w:r>
      <w:r w:rsid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:</w:t>
      </w:r>
      <w:r w:rsidR="00C8545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„</w:t>
      </w:r>
      <w:r w:rsidR="00C85451" w:rsidRPr="00C8545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Wielojęzyczność w przestrzeni publicznej. Śląsk i Łużyce na tle krajowym i europejskim</w:t>
      </w:r>
      <w:r w:rsidR="00C8545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”. </w:t>
      </w:r>
      <w:r w:rsidR="00B8701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Obecnie i</w:t>
      </w:r>
      <w:r w:rsidR="00CA7EF2" w:rsidRPr="005B398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ntencją organizatorów </w:t>
      </w:r>
      <w:r w:rsidR="00B8701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cyklu </w:t>
      </w:r>
      <w:r w:rsidR="00360FFE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jest kontynuacja tego długofalowego </w:t>
      </w:r>
      <w:r w:rsidR="00CA7EF2" w:rsidRPr="005B398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program</w:t>
      </w:r>
      <w:r w:rsidR="00360FFE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u badawczego poświęconego</w:t>
      </w:r>
      <w:r w:rsidR="00CA7EF2" w:rsidRPr="005B398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problematyce</w:t>
      </w:r>
      <w:r w:rsid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wielojęzyczności</w:t>
      </w:r>
      <w:r w:rsidR="00CA7EF2" w:rsidRPr="005B398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.</w:t>
      </w:r>
      <w:r w:rsidR="00CA7EF2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Realizując t</w:t>
      </w:r>
      <w:r w:rsidR="006325F3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o</w:t>
      </w:r>
      <w:r w:rsidR="00CA7EF2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zamierzenie, Instytut Śląski planu</w:t>
      </w:r>
      <w:r w:rsidR="00360FFE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je zorganizowanie trzeciej</w:t>
      </w:r>
      <w:r w:rsidR="0000656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edycji konferencji</w:t>
      </w:r>
      <w:r w:rsidR="006325F3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  <w:r w:rsidR="0000656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tym razem </w:t>
      </w:r>
      <w:r w:rsidR="0000656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dedykowan</w:t>
      </w:r>
      <w:r w:rsidR="006325F3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ej</w:t>
      </w:r>
      <w:r w:rsidR="0000656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historii</w:t>
      </w:r>
      <w:r w:rsidR="00360FFE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oraz współczesnej sytuacji szkolnictwa mniejszościowego</w:t>
      </w:r>
      <w:r w:rsid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B74BD" w:rsidRPr="00DF62C6">
        <w:rPr>
          <w:rFonts w:ascii="Times New Roman" w:eastAsia="Droid Sans Fallback" w:hAnsi="Times New Roman" w:cs="Times New Roman"/>
          <w:sz w:val="24"/>
          <w:szCs w:val="24"/>
          <w:lang w:eastAsia="pl-PL"/>
        </w:rPr>
        <w:t>w</w:t>
      </w:r>
      <w:r w:rsidR="00B87011">
        <w:rPr>
          <w:rFonts w:ascii="Times New Roman" w:eastAsia="Droid Sans Fallback" w:hAnsi="Times New Roman" w:cs="Times New Roman"/>
          <w:sz w:val="24"/>
          <w:szCs w:val="24"/>
          <w:lang w:eastAsia="pl-PL"/>
        </w:rPr>
        <w:t> </w:t>
      </w:r>
      <w:r w:rsidR="003B74BD" w:rsidRPr="00DF62C6">
        <w:rPr>
          <w:rFonts w:ascii="Times New Roman" w:eastAsia="Droid Sans Fallback" w:hAnsi="Times New Roman" w:cs="Times New Roman"/>
          <w:sz w:val="24"/>
          <w:szCs w:val="24"/>
          <w:lang w:eastAsia="pl-PL"/>
        </w:rPr>
        <w:t>Polsce</w:t>
      </w:r>
      <w:r w:rsidR="00006565" w:rsidRPr="00DF62C6">
        <w:rPr>
          <w:rFonts w:ascii="Times New Roman" w:eastAsia="Droid Sans Fallback" w:hAnsi="Times New Roman" w:cs="Times New Roman"/>
          <w:sz w:val="24"/>
          <w:szCs w:val="24"/>
          <w:lang w:eastAsia="pl-PL"/>
        </w:rPr>
        <w:t>.</w:t>
      </w:r>
      <w:r w:rsidR="00E05B26" w:rsidRPr="00DF62C6">
        <w:rPr>
          <w:rFonts w:ascii="Times New Roman" w:eastAsia="Droid Sans Fallback" w:hAnsi="Times New Roman" w:cs="Times New Roman"/>
          <w:sz w:val="24"/>
          <w:szCs w:val="24"/>
          <w:lang w:eastAsia="pl-PL"/>
        </w:rPr>
        <w:t xml:space="preserve"> </w:t>
      </w:r>
    </w:p>
    <w:p w14:paraId="5ECFBD29" w14:textId="5B454887" w:rsidR="00006565" w:rsidRDefault="003B74BD" w:rsidP="003B74BD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Obrady konferencji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chcemy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podzielić na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dwa zasadnicze bloki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. W pierwszym głos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zabiorą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badacze dziejów szkolnictwa mniejszościowego. Drugi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natomiast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przyjmie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forma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t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spotkania praktyków realizujących zadania 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edukacyjne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w ramach poszczególnych mniejszości</w:t>
      </w:r>
      <w:r w:rsidR="006325F3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narodowych w Polsce. 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W </w:t>
      </w:r>
      <w:r w:rsidR="00BA7DF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trakcie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konferencji</w:t>
      </w:r>
      <w:r w:rsidR="00BA7DF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chcielibyśmy poruszyć między innymi 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następujące</w:t>
      </w:r>
      <w:r w:rsidR="00BA7DF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zagadnienia</w:t>
      </w:r>
      <w:r w:rsidR="00BA7DF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:</w:t>
      </w:r>
    </w:p>
    <w:p w14:paraId="60A86932" w14:textId="44EE1E86" w:rsidR="003B74BD" w:rsidRDefault="003457DA" w:rsidP="005B39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</w:t>
      </w:r>
      <w:r w:rsidR="00360FFE"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zieje szkolnictwa poszczególnych mniejszości narodowych i grup etnicznych</w:t>
      </w:r>
      <w:r w:rsidR="00FC53B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ze szczególnym uwzględnieniem działalności oświatowej Związku Polaków w</w:t>
      </w:r>
      <w:r w:rsidR="00567047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 </w:t>
      </w:r>
      <w:r w:rsidR="00FC53B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Niemczech</w:t>
      </w:r>
      <w:r w:rsidR="00567047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</w:p>
    <w:p w14:paraId="43B2029D" w14:textId="77777777" w:rsidR="003B74BD" w:rsidRDefault="00360FFE" w:rsidP="005B39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jego</w:t>
      </w:r>
      <w:r w:rsidR="00485726"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rola w podtrzymywaniu języka i świadomości narodowej</w:t>
      </w:r>
      <w:r w:rsidR="003457DA"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</w:p>
    <w:p w14:paraId="0C5374FB" w14:textId="63D1F43F" w:rsidR="0098509F" w:rsidRDefault="00360FFE" w:rsidP="005B39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rozwiązania prawne i</w:t>
      </w:r>
      <w:r w:rsidR="00A26919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 </w:t>
      </w:r>
      <w:r w:rsidRPr="003B74BD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stosunek aparatu państwowego do kwestii szkolnictwa mniejszościowego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</w:p>
    <w:p w14:paraId="45E4ECC9" w14:textId="77777777" w:rsidR="0098509F" w:rsidRDefault="00E05B26" w:rsidP="005B39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współczesna sytuacja szkolnictwa mniejszościowego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</w:p>
    <w:p w14:paraId="281E44E4" w14:textId="77777777" w:rsidR="0098509F" w:rsidRDefault="00E05B26" w:rsidP="005B39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rozwiązania prawne i ustrojowe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</w:p>
    <w:p w14:paraId="76176F0F" w14:textId="44FC13E7" w:rsidR="00D32D9C" w:rsidRPr="0098509F" w:rsidRDefault="00D32D9C" w:rsidP="005B398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wyzwa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nia</w:t>
      </w:r>
      <w:r w:rsidRP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współczesności.</w:t>
      </w:r>
    </w:p>
    <w:p w14:paraId="7A9953BE" w14:textId="07553CE7" w:rsidR="0098509F" w:rsidRDefault="00006565" w:rsidP="005B398D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    </w:t>
      </w:r>
      <w:r w:rsidR="006059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Do udziału zapraszamy historyków, politologów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  <w:r w:rsidR="00D32D9C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językoznawców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, 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kulturoznawców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, 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praktyków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szkoln</w:t>
      </w:r>
      <w:r w:rsidR="00DF62C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yc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h</w:t>
      </w:r>
      <w:r w:rsidR="00DF62C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i działaczy stowarzyszeń edukacyjnych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. Mile widziana </w:t>
      </w:r>
      <w:r w:rsidR="00DF62C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będzie</w:t>
      </w:r>
      <w:r w:rsidR="00E05B2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także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lastRenderedPageBreak/>
        <w:t>obecność przedstawicieli administracji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realizujących zadania w</w:t>
      </w:r>
      <w:r w:rsidR="00DF62C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 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zakresie szkolnictwa mniejszościowego.</w:t>
      </w:r>
      <w:r w:rsidR="006059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</w:p>
    <w:p w14:paraId="1D2710E0" w14:textId="426D1323" w:rsidR="007364ED" w:rsidRDefault="00BA7DFB" w:rsidP="0098509F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Konferencja </w:t>
      </w:r>
      <w:r w:rsidR="00EE220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odbędzie się w dn. 17–18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maj</w:t>
      </w:r>
      <w:r w:rsidR="00EE220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a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202</w:t>
      </w:r>
      <w:r w:rsidR="00DF62C6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3 r</w:t>
      </w:r>
      <w:r w:rsidR="00110B3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. </w:t>
      </w:r>
      <w:r w:rsidR="00C15835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Chcemy</w:t>
      </w:r>
      <w:r w:rsidR="00110B3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przeprowadzić 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ją </w:t>
      </w:r>
      <w:r w:rsidR="00110B3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w</w:t>
      </w:r>
      <w:r w:rsidR="0098509F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 </w:t>
      </w:r>
      <w:r w:rsidR="00110B3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systemie stacjonarnym. W tym wypadku zapewnimy uczestnikom noclegi i wyżywienie. Jeżeli sytuacja na to nie pozwoli, obrady odbędą się zdalnie. Referaty, w formie artykułów naukowych</w:t>
      </w:r>
      <w:r w:rsidR="006059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,</w:t>
      </w:r>
      <w:r w:rsidR="00110B3B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zostaną opublikowane w monografii wieloautorskiej</w:t>
      </w:r>
      <w:r w:rsidR="006059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.</w:t>
      </w:r>
    </w:p>
    <w:p w14:paraId="17DAB95E" w14:textId="3FA6F001" w:rsidR="006059E1" w:rsidRDefault="00866C28" w:rsidP="0098509F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Wypełnione karty zgłoszenia prosimy</w:t>
      </w:r>
      <w:r w:rsidR="006059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przesyłać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do końca </w:t>
      </w:r>
      <w:r w:rsidR="00A26919" w:rsidRPr="00A26919">
        <w:rPr>
          <w:rFonts w:ascii="Times New Roman" w:eastAsia="Droid Sans Fallback" w:hAnsi="Times New Roman" w:cs="Times New Roman"/>
          <w:sz w:val="24"/>
          <w:szCs w:val="24"/>
          <w:lang w:eastAsia="pl-PL"/>
        </w:rPr>
        <w:t>kwietnia</w:t>
      </w:r>
      <w:r w:rsidR="004804B4" w:rsidRPr="00A26919">
        <w:rPr>
          <w:rFonts w:ascii="Times New Roman" w:eastAsia="Droid Sans Fallback" w:hAnsi="Times New Roman" w:cs="Times New Roman"/>
          <w:sz w:val="24"/>
          <w:szCs w:val="24"/>
          <w:lang w:eastAsia="pl-PL"/>
        </w:rPr>
        <w:t xml:space="preserve">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2023</w:t>
      </w:r>
      <w:r w:rsidR="00A26919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 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r.</w:t>
      </w:r>
      <w:r w:rsidR="006059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na adres</w:t>
      </w:r>
      <w:r w:rsidR="003457DA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y:</w:t>
      </w:r>
      <w:r w:rsidR="006450E8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3457DA" w:rsidRPr="0098509F">
        <w:rPr>
          <w:rFonts w:ascii="Times New Roman" w:eastAsia="Droid Sans Fallback" w:hAnsi="Times New Roman" w:cs="Times New Roman"/>
          <w:sz w:val="24"/>
          <w:szCs w:val="24"/>
          <w:lang w:eastAsia="pl-PL"/>
        </w:rPr>
        <w:t>p.palys@instytutslaski.pl</w:t>
      </w:r>
      <w:r w:rsidR="003457DA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lub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a.misiurska@instytutslaski.pl</w:t>
      </w:r>
    </w:p>
    <w:p w14:paraId="1E266F90" w14:textId="08940EF3" w:rsidR="003457DA" w:rsidRDefault="003457DA" w:rsidP="005B398D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</w:p>
    <w:p w14:paraId="330E2FA2" w14:textId="77777777" w:rsidR="00A26919" w:rsidRDefault="00A26919" w:rsidP="005B398D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</w:p>
    <w:p w14:paraId="477F3D3C" w14:textId="542620B7" w:rsidR="003457DA" w:rsidRDefault="003457DA" w:rsidP="003457DA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Dyrektor Instytutu Śląskiego</w:t>
      </w:r>
    </w:p>
    <w:p w14:paraId="55C1E7D1" w14:textId="2C1E1C68" w:rsidR="003457DA" w:rsidRDefault="003457DA" w:rsidP="003457DA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dr Bartosz Kuświk</w:t>
      </w:r>
    </w:p>
    <w:p w14:paraId="323F0C3E" w14:textId="77777777" w:rsidR="00EC3278" w:rsidRDefault="00EC3278" w:rsidP="003457DA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</w:p>
    <w:p w14:paraId="37C571D4" w14:textId="15FB1350" w:rsidR="00EC3278" w:rsidRDefault="00EC3278" w:rsidP="003457DA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dr Małgorzata Mieczkowska</w:t>
      </w:r>
    </w:p>
    <w:p w14:paraId="69DC598C" w14:textId="77777777" w:rsidR="00EC3278" w:rsidRDefault="00EC3278" w:rsidP="00EC32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Uniwersytet Szczeciński </w:t>
      </w:r>
      <w:r w:rsidRPr="00EC3278">
        <w:rPr>
          <w:rFonts w:ascii="Times New Roman" w:hAnsi="Times New Roman" w:cs="Times New Roman"/>
          <w:sz w:val="24"/>
          <w:szCs w:val="24"/>
        </w:rPr>
        <w:t>Instytut Nauk o Polityce i Bezpieczeńs</w:t>
      </w:r>
      <w:r>
        <w:rPr>
          <w:rFonts w:ascii="Times New Roman" w:hAnsi="Times New Roman" w:cs="Times New Roman"/>
          <w:sz w:val="24"/>
          <w:szCs w:val="24"/>
        </w:rPr>
        <w:t>twie</w:t>
      </w:r>
    </w:p>
    <w:p w14:paraId="4FC2553C" w14:textId="77777777" w:rsidR="00D864E1" w:rsidRDefault="00D864E1" w:rsidP="00EC3278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</w:p>
    <w:p w14:paraId="1A34910F" w14:textId="4E87EE00" w:rsidR="003457DA" w:rsidRDefault="003457DA" w:rsidP="003457DA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Kierownik Zakładu Badań Śląskoznawczych              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Sekretarz Konferencji</w:t>
      </w:r>
    </w:p>
    <w:p w14:paraId="1979F8FE" w14:textId="3653436C" w:rsidR="003457DA" w:rsidRPr="003457DA" w:rsidRDefault="003457DA" w:rsidP="003457DA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</w:pPr>
      <w:r w:rsidRPr="003457DA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               dr</w:t>
      </w:r>
      <w:r w:rsidRPr="003457DA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hab. Piot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r Pałys</w:t>
      </w:r>
      <w:r w:rsidRPr="003457DA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                                                            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  </w:t>
      </w:r>
      <w:r w:rsidR="00D864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 xml:space="preserve">  dr Agnieszka Mis</w:t>
      </w:r>
      <w:r w:rsidR="00D864E1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i</w:t>
      </w:r>
      <w:r w:rsidR="004804B4">
        <w:rPr>
          <w:rFonts w:ascii="Times New Roman" w:eastAsia="Droid Sans Fallback" w:hAnsi="Times New Roman" w:cs="Times New Roman"/>
          <w:color w:val="00000A"/>
          <w:sz w:val="24"/>
          <w:szCs w:val="24"/>
          <w:lang w:eastAsia="pl-PL"/>
        </w:rPr>
        <w:t>urska</w:t>
      </w:r>
    </w:p>
    <w:p w14:paraId="30680CA1" w14:textId="6D840F96" w:rsidR="00300611" w:rsidRDefault="00300611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6E094" w14:textId="65F28DF7" w:rsidR="00EE2201" w:rsidRDefault="00EE2201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D34D8" w14:textId="3820FC77" w:rsidR="00EE2201" w:rsidRDefault="00EE2201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22B55" w14:textId="70C54E5E" w:rsidR="00EE2201" w:rsidRDefault="00EE2201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C5AF7" w14:textId="7D6F7442" w:rsidR="00EE2201" w:rsidRDefault="00EE2201" w:rsidP="005B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</w:t>
      </w:r>
    </w:p>
    <w:p w14:paraId="611BDDBA" w14:textId="77777777" w:rsidR="00EC3278" w:rsidRDefault="00EE2201" w:rsidP="00567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Śląski</w:t>
      </w:r>
      <w:r w:rsidR="00EC32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949AC3" w14:textId="7E15E407" w:rsidR="00EE2201" w:rsidRDefault="00EC3278" w:rsidP="00567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Szczeciński</w:t>
      </w:r>
      <w:r w:rsidR="00567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78">
        <w:rPr>
          <w:rFonts w:ascii="Times New Roman" w:hAnsi="Times New Roman" w:cs="Times New Roman"/>
          <w:sz w:val="24"/>
          <w:szCs w:val="24"/>
        </w:rPr>
        <w:t>Instytut Nauk o Polityce i Bezpieczeńs</w:t>
      </w:r>
      <w:r>
        <w:rPr>
          <w:rFonts w:ascii="Times New Roman" w:hAnsi="Times New Roman" w:cs="Times New Roman"/>
          <w:sz w:val="24"/>
          <w:szCs w:val="24"/>
        </w:rPr>
        <w:t>twie</w:t>
      </w:r>
    </w:p>
    <w:p w14:paraId="460939BE" w14:textId="77777777" w:rsidR="00567047" w:rsidRDefault="00567047" w:rsidP="005B3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016576" w14:textId="28D9C938" w:rsidR="00EE2201" w:rsidRDefault="00EE2201" w:rsidP="005B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Partnerzy: </w:t>
      </w:r>
    </w:p>
    <w:p w14:paraId="6DBFF663" w14:textId="36EE7AC2" w:rsidR="00EE2201" w:rsidRDefault="00EE2201" w:rsidP="00567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Ziem Zachodnich i Północnych</w:t>
      </w:r>
    </w:p>
    <w:p w14:paraId="75E82FDA" w14:textId="4FA2A757" w:rsidR="00EE2201" w:rsidRPr="003457DA" w:rsidRDefault="00EE2201" w:rsidP="00567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Polsko-Serbołużyckie PRO LUSATIA </w:t>
      </w:r>
    </w:p>
    <w:sectPr w:rsidR="00EE2201" w:rsidRPr="0034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1791A"/>
    <w:multiLevelType w:val="hybridMultilevel"/>
    <w:tmpl w:val="3644223A"/>
    <w:lvl w:ilvl="0" w:tplc="C6482A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E9"/>
    <w:rsid w:val="00006565"/>
    <w:rsid w:val="00110B3B"/>
    <w:rsid w:val="001912EC"/>
    <w:rsid w:val="002B4217"/>
    <w:rsid w:val="002E350F"/>
    <w:rsid w:val="002F04B1"/>
    <w:rsid w:val="00300611"/>
    <w:rsid w:val="00302686"/>
    <w:rsid w:val="003457DA"/>
    <w:rsid w:val="00360FFE"/>
    <w:rsid w:val="00361E3A"/>
    <w:rsid w:val="003B74BD"/>
    <w:rsid w:val="004804B4"/>
    <w:rsid w:val="00485726"/>
    <w:rsid w:val="004861DB"/>
    <w:rsid w:val="005404AA"/>
    <w:rsid w:val="00567047"/>
    <w:rsid w:val="005B398D"/>
    <w:rsid w:val="006059E1"/>
    <w:rsid w:val="006325F3"/>
    <w:rsid w:val="006411B6"/>
    <w:rsid w:val="006450E8"/>
    <w:rsid w:val="006D495E"/>
    <w:rsid w:val="007364ED"/>
    <w:rsid w:val="00866C28"/>
    <w:rsid w:val="0098509F"/>
    <w:rsid w:val="00A26919"/>
    <w:rsid w:val="00B31626"/>
    <w:rsid w:val="00B87011"/>
    <w:rsid w:val="00B93BE9"/>
    <w:rsid w:val="00BA7DFB"/>
    <w:rsid w:val="00C15835"/>
    <w:rsid w:val="00C85451"/>
    <w:rsid w:val="00CA7EF2"/>
    <w:rsid w:val="00CC7B0E"/>
    <w:rsid w:val="00D32D9C"/>
    <w:rsid w:val="00D864E1"/>
    <w:rsid w:val="00DF62C6"/>
    <w:rsid w:val="00E05B26"/>
    <w:rsid w:val="00E175BB"/>
    <w:rsid w:val="00E91456"/>
    <w:rsid w:val="00EC3278"/>
    <w:rsid w:val="00EE2201"/>
    <w:rsid w:val="00FA3EA6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C2FC"/>
  <w15:chartTrackingRefBased/>
  <w15:docId w15:val="{92E8CC2B-E236-4F5E-9AE9-19311CE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7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57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Agnieszka Misiurska</cp:lastModifiedBy>
  <cp:revision>4</cp:revision>
  <cp:lastPrinted>2023-03-06T10:31:00Z</cp:lastPrinted>
  <dcterms:created xsi:type="dcterms:W3CDTF">2023-03-10T10:27:00Z</dcterms:created>
  <dcterms:modified xsi:type="dcterms:W3CDTF">2023-03-10T11:40:00Z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7e0207c07a7514e1547e6395dfa88a95f5aa3d2c1117ec14c6e836fb8bdca9c5</vt:lpwstr>
  </property>
</Properties>
</file>