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after="0"/>
        <w:jc w:val="right"/>
        <w:rPr>
          <w:rFonts w:ascii="Arial" w:cs="Arial" w:hAnsi="Arial" w:eastAsia="Arial"/>
          <w:sz w:val="24"/>
          <w:szCs w:val="24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"/>
        <w:gridCol w:w="864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PhD student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 first name and surname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Dissertation supervisor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 first name, surname and academic title/academic degree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Auxiliary supervisor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 first name, surname and academic title/academic degree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(complete if applicable)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Discipline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Subject of the PhD project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Justification for the research subject (up to 2000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Questions, theses or research hypotheses (up to 4000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Schedule for the preparation of the PhD dissertation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(divided into years of studies and, if possible - semesters)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Ist year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8.2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IInd year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8.3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IIIrd year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8.4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IVth year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Form of the proposed cooperation with the dissertation supervisor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(e.g. the frequency and scope of meetings, the format of meetings : regular , online)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Form of the doctoral dissertation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 xml:space="preserve"> (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written form, joint work, collection of articles, other form)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Research tasks, including any planned foreign research (up to 4000 characters)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Description of the research methods (do 4000 znak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w)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13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Definition of research risks and research risk mitigation methods (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up to 2000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14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Outline of the current status of research pertaining to issues subject to the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doctoral dissertation,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including specialised literature  (up to 4000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Planned participation in conferences, workshops, summer schools etc.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indicate all of the planned events during the education in SDNSP or (if it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s possible) point specific events)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16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Importance of planned research (up to 2000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17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Plaanned elements of the programme of studies of those aviable to chhose, conducive to the preparation of the PhD dissertation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(indication of subjects from the offer of Doctoral School and UW units)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18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Planned research outcomes and their dissemination methods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(up to 4000 characters)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after="0"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PhD student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signature:</w:t>
      </w:r>
    </w:p>
    <w:p>
      <w:pPr>
        <w:pStyle w:val="Treść A"/>
        <w:tabs>
          <w:tab w:val="left" w:pos="6525"/>
        </w:tabs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Supervisor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signature:</w:t>
      </w: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</w:pPr>
      <w:r>
        <w:rPr>
          <w:rFonts w:ascii="Arial" w:hAnsi="Arial"/>
          <w:sz w:val="24"/>
          <w:szCs w:val="24"/>
          <w:rtl w:val="0"/>
          <w:lang w:val="en-US"/>
        </w:rPr>
        <w:t xml:space="preserve">The date of the submission of the Individual Research Plan: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sz w:val="28"/>
        <w:szCs w:val="28"/>
        <w:rtl w:val="0"/>
        <w:lang w:val="en-US"/>
      </w:rPr>
      <w:t>DOCTORAL SCHOOL OF EXACT AND NATURAL SCIENCES</w:t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sz w:val="28"/>
        <w:szCs w:val="28"/>
        <w:rtl w:val="0"/>
        <w:lang w:val="en-US"/>
      </w:rPr>
      <w:t>INDIVIDUAL RESEARCH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